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AE149F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073CBA">
        <w:rPr>
          <w:rFonts w:ascii="Times New Roman" w:hAnsi="Times New Roman"/>
          <w:b/>
          <w:sz w:val="20"/>
        </w:rPr>
        <w:t>5382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73CBA">
        <w:rPr>
          <w:rFonts w:ascii="Times New Roman" w:hAnsi="Times New Roman"/>
          <w:b/>
          <w:sz w:val="20"/>
          <w:szCs w:val="20"/>
        </w:rPr>
        <w:t>07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073CBA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5E00B8A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073C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5382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073C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073C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73CBA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