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7279F974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A6271E">
        <w:rPr>
          <w:rFonts w:ascii="Times New Roman" w:hAnsi="Times New Roman"/>
          <w:b/>
          <w:sz w:val="20"/>
        </w:rPr>
        <w:t>4647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A6271E">
        <w:rPr>
          <w:rFonts w:ascii="Times New Roman" w:hAnsi="Times New Roman"/>
          <w:b/>
          <w:sz w:val="20"/>
          <w:szCs w:val="20"/>
        </w:rPr>
        <w:t>08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10</w:t>
      </w:r>
      <w:r>
        <w:rPr>
          <w:rFonts w:ascii="Times New Roman" w:hAnsi="Times New Roman"/>
          <w:b/>
          <w:sz w:val="20"/>
        </w:rPr>
        <w:t xml:space="preserve">/2024  </w:t>
      </w:r>
      <w:r>
        <w:rPr>
          <w:rFonts w:ascii="Times New Roman" w:hAnsi="Times New Roman"/>
          <w:b/>
          <w:sz w:val="16"/>
          <w:szCs w:val="16"/>
        </w:rPr>
        <w:t>ΠΡΟΣΚΛΗΣΗ ΥΠΟΒΟ</w:t>
      </w:r>
      <w:bookmarkStart w:id="0" w:name="_GoBack"/>
      <w:bookmarkEnd w:id="0"/>
      <w:r>
        <w:rPr>
          <w:rFonts w:ascii="Times New Roman" w:hAnsi="Times New Roman"/>
          <w:b/>
          <w:sz w:val="16"/>
          <w:szCs w:val="16"/>
        </w:rPr>
        <w:t>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4ECECC1A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A6271E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4647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A6271E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08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/10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/2024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967B0"/>
    <w:rsid w:val="00421E44"/>
    <w:rsid w:val="00504608"/>
    <w:rsid w:val="006139E5"/>
    <w:rsid w:val="008E752C"/>
    <w:rsid w:val="00A6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3452</Characters>
  <Application>Microsoft Office Word</Application>
  <DocSecurity>0</DocSecurity>
  <Lines>78</Lines>
  <Paragraphs>46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2024-10-08T11:22:00Z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